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ИTimes New Roman" w:hAnsi="ИTimes New Roman"/>
          <w:b w:val="1"/>
        </w:rPr>
      </w:pPr>
      <w:r>
        <w:rPr>
          <w:rFonts w:ascii="ИTimes New Roman" w:hAnsi="ИTimes New Roman"/>
          <w:b w:val="1"/>
        </w:rPr>
        <w:t>Информационная карта наставника</w:t>
      </w:r>
    </w:p>
    <w:p w14:paraId="02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6912"/>
        <w:gridCol w:w="1986"/>
      </w:tblGrid>
      <w:tr>
        <w:tc>
          <w:tcPr>
            <w:tcW w:type="dxa" w:w="691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4000000">
            <w:pPr>
              <w:pStyle w:val="Style_2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Шахаева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Юлия Владимировна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</w:t>
            </w:r>
          </w:p>
          <w:p w14:paraId="05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(ФИО наставника)</w:t>
            </w:r>
          </w:p>
          <w:p w14:paraId="06000000">
            <w:pPr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Учитель начальных классов</w:t>
            </w:r>
          </w:p>
          <w:p w14:paraId="07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(занимаемая должность)</w:t>
            </w:r>
          </w:p>
          <w:p w14:paraId="08000000">
            <w:pPr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МБОУ </w:t>
            </w:r>
            <w:r>
              <w:rPr>
                <w:rFonts w:ascii="Times New Roman" w:hAnsi="Times New Roman"/>
                <w:sz w:val="24"/>
                <w:u w:val="single"/>
              </w:rPr>
              <w:t>Гашунская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СОШ №4</w:t>
            </w:r>
          </w:p>
          <w:p w14:paraId="09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(наименование образовательной организации)   </w:t>
            </w:r>
          </w:p>
          <w:p w14:paraId="0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9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B000000">
            <w:pPr>
              <w:ind w:right="2551"/>
              <w:rPr>
                <w:rFonts w:ascii="ИTimes New Roman" w:hAnsi="ИTimes New Roman"/>
                <w:b w:val="1"/>
                <w:sz w:val="24"/>
              </w:rPr>
            </w:pPr>
            <w:r>
              <w:rPr>
                <w:rFonts w:ascii="ИTimes New Roman" w:hAnsi="ИTimes New Roman"/>
                <w:b w:val="1"/>
                <w:sz w:val="24"/>
              </w:rPr>
              <w:drawing>
                <wp:inline>
                  <wp:extent cx="1104900" cy="118110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30786"/>
                          <a:stretch/>
                        </pic:blipFill>
                        <pic:spPr>
                          <a:xfrm flipH="false" flipV="false" rot="0">
                            <a:ext cx="1104900" cy="11811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rPr>
          <w:rFonts w:ascii="Times New Roman" w:hAnsi="Times New Roman"/>
          <w:b w:val="1"/>
          <w:sz w:val="28"/>
        </w:rPr>
      </w:pPr>
    </w:p>
    <w:p w14:paraId="0D000000">
      <w:pPr>
        <w:rPr>
          <w:rFonts w:ascii="Times New Roman" w:hAnsi="Times New Roman"/>
          <w:b w:val="1"/>
          <w:sz w:val="28"/>
        </w:rPr>
      </w:pPr>
    </w:p>
    <w:tbl>
      <w:tblPr>
        <w:tblStyle w:val="Style_1"/>
        <w:tblLayout w:type="fixed"/>
      </w:tblPr>
      <w:tblGrid>
        <w:gridCol w:w="4672"/>
        <w:gridCol w:w="4673"/>
      </w:tblGrid>
      <w:tr>
        <w:tc>
          <w:tcPr>
            <w:tcW w:type="dxa" w:w="9345"/>
            <w:gridSpan w:val="2"/>
          </w:tcPr>
          <w:p w14:paraId="0E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ИTimes New Roman" w:hAnsi="ИTimes New Roman"/>
                <w:b w:val="1"/>
                <w:sz w:val="24"/>
              </w:rPr>
            </w:pPr>
            <w:r>
              <w:rPr>
                <w:rFonts w:ascii="ИTimes New Roman" w:hAnsi="ИTimes New Roman"/>
                <w:b w:val="1"/>
                <w:sz w:val="24"/>
              </w:rPr>
              <w:t>Общие сведения</w:t>
            </w:r>
          </w:p>
        </w:tc>
      </w:tr>
      <w:tr>
        <w:tc>
          <w:tcPr>
            <w:tcW w:type="dxa" w:w="4672"/>
          </w:tcPr>
          <w:p w14:paraId="0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type="dxa" w:w="4673"/>
          </w:tcPr>
          <w:p w14:paraId="1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16.03.1973</w:t>
            </w:r>
          </w:p>
        </w:tc>
      </w:tr>
      <w:tr>
        <w:tc>
          <w:tcPr>
            <w:tcW w:type="dxa" w:w="4672"/>
          </w:tcPr>
          <w:p w14:paraId="1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рождения</w:t>
            </w:r>
          </w:p>
        </w:tc>
        <w:tc>
          <w:tcPr>
            <w:tcW w:type="dxa" w:w="4673"/>
          </w:tcPr>
          <w:p w14:paraId="1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Астрахань</w:t>
            </w:r>
          </w:p>
        </w:tc>
      </w:tr>
      <w:tr>
        <w:tc>
          <w:tcPr>
            <w:tcW w:type="dxa" w:w="4672"/>
          </w:tcPr>
          <w:p w14:paraId="1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Гражданство</w:t>
            </w:r>
          </w:p>
        </w:tc>
        <w:tc>
          <w:tcPr>
            <w:tcW w:type="dxa" w:w="4673"/>
          </w:tcPr>
          <w:p w14:paraId="1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</w:tr>
      <w:tr>
        <w:tc>
          <w:tcPr>
            <w:tcW w:type="dxa" w:w="4672"/>
          </w:tcPr>
          <w:p w14:paraId="1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Домашний адрес</w:t>
            </w:r>
          </w:p>
        </w:tc>
        <w:tc>
          <w:tcPr>
            <w:tcW w:type="dxa" w:w="4673"/>
          </w:tcPr>
          <w:p w14:paraId="1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347471 Ростовская область, </w:t>
            </w:r>
            <w:r>
              <w:rPr>
                <w:rFonts w:ascii="Times New Roman" w:hAnsi="Times New Roman"/>
                <w:sz w:val="24"/>
              </w:rPr>
              <w:t>Зимовнико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ский</w:t>
            </w:r>
            <w:r>
              <w:rPr>
                <w:rFonts w:ascii="Times New Roman" w:hAnsi="Times New Roman"/>
                <w:sz w:val="24"/>
              </w:rPr>
              <w:t xml:space="preserve"> р</w:t>
            </w:r>
            <w:r>
              <w:rPr>
                <w:rFonts w:ascii="Times New Roman" w:hAnsi="Times New Roman"/>
                <w:sz w:val="24"/>
              </w:rPr>
              <w:t xml:space="preserve">айон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Байков</w:t>
            </w:r>
            <w:r>
              <w:rPr>
                <w:rFonts w:ascii="Times New Roman" w:hAnsi="Times New Roman"/>
                <w:sz w:val="24"/>
              </w:rPr>
              <w:t>, ул. Степная, д.19</w:t>
            </w:r>
            <w:r>
              <w:rPr>
                <w:rFonts w:ascii="Times New Roman" w:hAnsi="Times New Roman"/>
                <w:sz w:val="24"/>
              </w:rPr>
              <w:t>, кв.1</w:t>
            </w:r>
          </w:p>
        </w:tc>
      </w:tr>
      <w:tr>
        <w:tc>
          <w:tcPr>
            <w:tcW w:type="dxa" w:w="4672"/>
          </w:tcPr>
          <w:p w14:paraId="1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адрес</w:t>
            </w:r>
          </w:p>
        </w:tc>
        <w:tc>
          <w:tcPr>
            <w:tcW w:type="dxa" w:w="4673"/>
          </w:tcPr>
          <w:p w14:paraId="1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347470 Ростовская область, </w:t>
            </w:r>
            <w:r>
              <w:rPr>
                <w:rFonts w:ascii="Times New Roman" w:hAnsi="Times New Roman"/>
                <w:sz w:val="24"/>
              </w:rPr>
              <w:t>Зимовнико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ский</w:t>
            </w:r>
            <w:r>
              <w:rPr>
                <w:rFonts w:ascii="Times New Roman" w:hAnsi="Times New Roman"/>
                <w:sz w:val="24"/>
              </w:rPr>
              <w:t xml:space="preserve"> район п. </w:t>
            </w:r>
            <w:r>
              <w:rPr>
                <w:rFonts w:ascii="Times New Roman" w:hAnsi="Times New Roman"/>
                <w:sz w:val="24"/>
              </w:rPr>
              <w:t>Байков</w:t>
            </w:r>
            <w:r>
              <w:rPr>
                <w:rFonts w:ascii="Times New Roman" w:hAnsi="Times New Roman"/>
                <w:sz w:val="24"/>
              </w:rPr>
              <w:t>, ул</w:t>
            </w:r>
            <w:r>
              <w:rPr>
                <w:rFonts w:ascii="Times New Roman" w:hAnsi="Times New Roman"/>
                <w:sz w:val="24"/>
              </w:rPr>
              <w:t>.Ш</w:t>
            </w:r>
            <w:r>
              <w:rPr>
                <w:rFonts w:ascii="Times New Roman" w:hAnsi="Times New Roman"/>
                <w:sz w:val="24"/>
              </w:rPr>
              <w:t>кольная, д.12</w:t>
            </w:r>
          </w:p>
          <w:p w14:paraId="1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(86376)3-46-37</w:t>
            </w:r>
          </w:p>
        </w:tc>
      </w:tr>
      <w:tr>
        <w:tc>
          <w:tcPr>
            <w:tcW w:type="dxa" w:w="4672"/>
          </w:tcPr>
          <w:p w14:paraId="1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type="dxa" w:w="4673"/>
          </w:tcPr>
          <w:p w14:paraId="1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"mailto:li19lu73@mail.ru"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li19lu73@mail.ru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4672"/>
          </w:tcPr>
          <w:p w14:paraId="1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личного сайта</w:t>
            </w:r>
          </w:p>
        </w:tc>
        <w:tc>
          <w:tcPr>
            <w:tcW w:type="dxa" w:w="4673"/>
          </w:tcPr>
          <w:p w14:paraId="1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</w:tr>
      <w:tr>
        <w:tc>
          <w:tcPr>
            <w:tcW w:type="dxa" w:w="4672"/>
          </w:tcPr>
          <w:p w14:paraId="1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мобильного телефона</w:t>
            </w:r>
          </w:p>
        </w:tc>
        <w:tc>
          <w:tcPr>
            <w:tcW w:type="dxa" w:w="4673"/>
          </w:tcPr>
          <w:p w14:paraId="1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89281431944</w:t>
            </w:r>
          </w:p>
        </w:tc>
      </w:tr>
      <w:tr>
        <w:tc>
          <w:tcPr>
            <w:tcW w:type="dxa" w:w="9345"/>
            <w:gridSpan w:val="2"/>
          </w:tcPr>
          <w:p w14:paraId="20000000">
            <w:pPr>
              <w:pStyle w:val="Style_3"/>
              <w:numPr>
                <w:ilvl w:val="0"/>
                <w:numId w:val="2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Образование</w:t>
            </w:r>
          </w:p>
        </w:tc>
      </w:tr>
      <w:tr>
        <w:tc>
          <w:tcPr>
            <w:tcW w:type="dxa" w:w="4672"/>
          </w:tcPr>
          <w:p w14:paraId="2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Образование </w:t>
            </w:r>
          </w:p>
        </w:tc>
        <w:tc>
          <w:tcPr>
            <w:tcW w:type="dxa" w:w="4673"/>
          </w:tcPr>
          <w:p w14:paraId="2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  <w:r>
              <w:rPr>
                <w:rFonts w:ascii="Times New Roman" w:hAnsi="Times New Roman"/>
                <w:sz w:val="24"/>
              </w:rPr>
              <w:t xml:space="preserve"> профессиональное</w:t>
            </w:r>
          </w:p>
        </w:tc>
      </w:tr>
      <w:tr>
        <w:tc>
          <w:tcPr>
            <w:tcW w:type="dxa" w:w="4672"/>
          </w:tcPr>
          <w:p w14:paraId="2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образовательного учрежд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4673"/>
          </w:tcPr>
          <w:p w14:paraId="2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Государственное образовательное учре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дение высшего профессионального обр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зования Ростовский  государственный 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дагогический университет</w:t>
            </w:r>
            <w:r>
              <w:rPr>
                <w:rFonts w:ascii="Times New Roman" w:hAnsi="Times New Roman"/>
                <w:sz w:val="24"/>
              </w:rPr>
              <w:t>, 2005г</w:t>
            </w:r>
          </w:p>
        </w:tc>
      </w:tr>
      <w:tr>
        <w:tc>
          <w:tcPr>
            <w:tcW w:type="dxa" w:w="4672"/>
          </w:tcPr>
          <w:p w14:paraId="2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или специальность по док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менту</w:t>
            </w:r>
          </w:p>
        </w:tc>
        <w:tc>
          <w:tcPr>
            <w:tcW w:type="dxa" w:w="4673"/>
          </w:tcPr>
          <w:p w14:paraId="2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Педагогика и методика начального обр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зования»</w:t>
            </w:r>
          </w:p>
        </w:tc>
      </w:tr>
      <w:tr>
        <w:tc>
          <w:tcPr>
            <w:tcW w:type="dxa" w:w="4672"/>
          </w:tcPr>
          <w:p w14:paraId="2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Квалификация по документу об образов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нии</w:t>
            </w:r>
          </w:p>
        </w:tc>
        <w:tc>
          <w:tcPr>
            <w:tcW w:type="dxa" w:w="4673"/>
          </w:tcPr>
          <w:p w14:paraId="2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читель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начальных классов</w:t>
            </w:r>
          </w:p>
          <w:p w14:paraId="29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345"/>
            <w:gridSpan w:val="2"/>
          </w:tcPr>
          <w:p w14:paraId="2A000000">
            <w:pPr>
              <w:pStyle w:val="Style_3"/>
              <w:numPr>
                <w:ilvl w:val="0"/>
                <w:numId w:val="3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Профессиональная деятельность</w:t>
            </w:r>
          </w:p>
        </w:tc>
      </w:tr>
      <w:tr>
        <w:tc>
          <w:tcPr>
            <w:tcW w:type="dxa" w:w="4672"/>
          </w:tcPr>
          <w:p w14:paraId="2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трудовой стаж</w:t>
            </w:r>
          </w:p>
        </w:tc>
        <w:tc>
          <w:tcPr>
            <w:tcW w:type="dxa" w:w="4673"/>
          </w:tcPr>
          <w:p w14:paraId="2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</w:tr>
      <w:tr>
        <w:tc>
          <w:tcPr>
            <w:tcW w:type="dxa" w:w="4672"/>
          </w:tcPr>
          <w:p w14:paraId="2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педагогический стаж</w:t>
            </w:r>
          </w:p>
        </w:tc>
        <w:tc>
          <w:tcPr>
            <w:tcW w:type="dxa" w:w="4673"/>
          </w:tcPr>
          <w:p w14:paraId="2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</w:tr>
      <w:tr>
        <w:tc>
          <w:tcPr>
            <w:tcW w:type="dxa" w:w="4672"/>
          </w:tcPr>
          <w:p w14:paraId="2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Стаж работы в данной должности</w:t>
            </w:r>
          </w:p>
        </w:tc>
        <w:tc>
          <w:tcPr>
            <w:tcW w:type="dxa" w:w="4673"/>
          </w:tcPr>
          <w:p w14:paraId="3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4672"/>
          </w:tcPr>
          <w:p w14:paraId="3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Квалификационная категория</w:t>
            </w:r>
          </w:p>
        </w:tc>
        <w:tc>
          <w:tcPr>
            <w:tcW w:type="dxa" w:w="4673"/>
          </w:tcPr>
          <w:p w14:paraId="3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</w:t>
            </w:r>
          </w:p>
        </w:tc>
      </w:tr>
      <w:tr>
        <w:tc>
          <w:tcPr>
            <w:tcW w:type="dxa" w:w="9345"/>
            <w:gridSpan w:val="2"/>
          </w:tcPr>
          <w:p w14:paraId="33000000">
            <w:pPr>
              <w:pStyle w:val="Style_3"/>
              <w:numPr>
                <w:ilvl w:val="0"/>
                <w:numId w:val="3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Повышение квалификации и профессиональная переподготовка</w:t>
            </w:r>
          </w:p>
        </w:tc>
      </w:tr>
      <w:tr>
        <w:tc>
          <w:tcPr>
            <w:tcW w:type="dxa" w:w="4672"/>
          </w:tcPr>
          <w:p w14:paraId="3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«Проектирование содержания пре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мета ОРКСЭ в соответствии с тр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бованиями обновленного ФГОС НОО»</w:t>
            </w:r>
          </w:p>
        </w:tc>
        <w:tc>
          <w:tcPr>
            <w:tcW w:type="dxa" w:w="4673"/>
          </w:tcPr>
          <w:p w14:paraId="3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ГАУ ДПО Ростовской области «И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ститут  развития образования», </w:t>
            </w:r>
            <w:r>
              <w:rPr>
                <w:rFonts w:ascii="Times New Roman" w:hAnsi="Times New Roman"/>
                <w:sz w:val="24"/>
              </w:rPr>
              <w:t>36ч., 08.12.2023г</w:t>
            </w:r>
          </w:p>
        </w:tc>
      </w:tr>
      <w:tr>
        <w:tc>
          <w:tcPr>
            <w:tcW w:type="dxa" w:w="4672"/>
          </w:tcPr>
          <w:p w14:paraId="3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«Современные методы обучения и восп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тания в начальной общеобр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зовательной школе в условиях реализации обновле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ных ФГОС НОО третьего поколения»</w:t>
            </w:r>
          </w:p>
        </w:tc>
        <w:tc>
          <w:tcPr>
            <w:tcW w:type="dxa" w:w="4673"/>
          </w:tcPr>
          <w:p w14:paraId="3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«Компьютер Инжиниринг Би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 xml:space="preserve">нес-Школа», 144 ч, </w:t>
            </w:r>
            <w:r>
              <w:rPr>
                <w:rFonts w:ascii="Times New Roman" w:hAnsi="Times New Roman"/>
                <w:sz w:val="24"/>
              </w:rPr>
              <w:t>24.02. 2023г</w:t>
            </w:r>
          </w:p>
        </w:tc>
      </w:tr>
      <w:tr>
        <w:tc>
          <w:tcPr>
            <w:tcW w:type="dxa" w:w="4672"/>
          </w:tcPr>
          <w:p w14:paraId="3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«Разговоры о </w:t>
            </w:r>
            <w:r>
              <w:rPr>
                <w:rFonts w:ascii="Times New Roman" w:hAnsi="Times New Roman"/>
                <w:sz w:val="24"/>
              </w:rPr>
              <w:t>важном</w:t>
            </w:r>
            <w:r>
              <w:rPr>
                <w:rFonts w:ascii="Times New Roman" w:hAnsi="Times New Roman"/>
                <w:sz w:val="24"/>
              </w:rPr>
              <w:t xml:space="preserve"> в современной шк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ле: методика, практика и ключевые комп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тенции классного руководителя в орган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зации внеурочной деятельности»</w:t>
            </w:r>
          </w:p>
        </w:tc>
        <w:tc>
          <w:tcPr>
            <w:tcW w:type="dxa" w:w="4673"/>
          </w:tcPr>
          <w:p w14:paraId="39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платформа «УНИВЕ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СИТЕТ КВАЛИФИКАЦИИ РФ» ООО «Агентство по совреме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ному образованию </w:t>
            </w:r>
            <w:r>
              <w:rPr>
                <w:rFonts w:ascii="Times New Roman" w:hAnsi="Times New Roman"/>
                <w:sz w:val="24"/>
              </w:rPr>
              <w:t xml:space="preserve">и науке», 144 ч, </w:t>
            </w:r>
            <w:r>
              <w:rPr>
                <w:rFonts w:ascii="Times New Roman" w:hAnsi="Times New Roman"/>
                <w:sz w:val="24"/>
              </w:rPr>
              <w:t>21.11.2023</w:t>
            </w:r>
            <w:r>
              <w:rPr>
                <w:rFonts w:ascii="Times New Roman" w:hAnsi="Times New Roman"/>
                <w:sz w:val="24"/>
              </w:rPr>
              <w:t>г</w:t>
            </w:r>
          </w:p>
        </w:tc>
      </w:tr>
      <w:tr>
        <w:tc>
          <w:tcPr>
            <w:tcW w:type="dxa" w:w="4672"/>
          </w:tcPr>
          <w:p w14:paraId="3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«Основы религиозных культур и светской этики (ОРКСЭ) в условиях реализации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новленных ФГОС НОО»</w:t>
            </w:r>
          </w:p>
        </w:tc>
        <w:tc>
          <w:tcPr>
            <w:tcW w:type="dxa" w:w="4673"/>
          </w:tcPr>
          <w:p w14:paraId="3B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«Компьютер Инжиниринг Би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 xml:space="preserve">нес-Школа», 144 ч, </w:t>
            </w:r>
            <w:r>
              <w:rPr>
                <w:rFonts w:ascii="Times New Roman" w:hAnsi="Times New Roman"/>
                <w:sz w:val="24"/>
              </w:rPr>
              <w:t>24.11.2023</w:t>
            </w:r>
            <w:r>
              <w:rPr>
                <w:rFonts w:ascii="Times New Roman" w:hAnsi="Times New Roman"/>
                <w:sz w:val="24"/>
              </w:rPr>
              <w:t>г</w:t>
            </w:r>
          </w:p>
        </w:tc>
      </w:tr>
      <w:tr>
        <w:tc>
          <w:tcPr>
            <w:tcW w:type="dxa" w:w="4672"/>
          </w:tcPr>
          <w:p w14:paraId="3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Преподавание русского языка, литер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турного чтения, литературы, родных яз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ков и родных литератур в условиях введ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ФООП»</w:t>
            </w:r>
          </w:p>
        </w:tc>
        <w:tc>
          <w:tcPr>
            <w:tcW w:type="dxa" w:w="4673"/>
          </w:tcPr>
          <w:p w14:paraId="3D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ФГБНУ «Институт стратегии развития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разования»</w:t>
            </w:r>
            <w:r>
              <w:rPr>
                <w:rFonts w:ascii="Times New Roman" w:hAnsi="Times New Roman"/>
                <w:sz w:val="24"/>
              </w:rPr>
              <w:t>, 24 ч, 30.11.2023г</w:t>
            </w:r>
          </w:p>
        </w:tc>
      </w:tr>
      <w:tr>
        <w:tc>
          <w:tcPr>
            <w:tcW w:type="dxa" w:w="4672"/>
          </w:tcPr>
          <w:p w14:paraId="3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«Содержание и методика обучения фина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совой грамотности в начал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ной школе на основе функционал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ного подхода»</w:t>
            </w:r>
          </w:p>
        </w:tc>
        <w:tc>
          <w:tcPr>
            <w:tcW w:type="dxa" w:w="4673"/>
          </w:tcPr>
          <w:p w14:paraId="3F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академия народного х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зяйства и государственной службы при Президе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те Российской Федерации  , 72 ч, </w:t>
            </w:r>
            <w:r>
              <w:rPr>
                <w:rFonts w:ascii="Times New Roman" w:hAnsi="Times New Roman"/>
                <w:sz w:val="24"/>
              </w:rPr>
              <w:t>05.07.2024г</w:t>
            </w:r>
          </w:p>
        </w:tc>
      </w:tr>
      <w:tr>
        <w:tc>
          <w:tcPr>
            <w:tcW w:type="dxa" w:w="4672"/>
          </w:tcPr>
          <w:p w14:paraId="4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«Социально-психологическая по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держка и современные технологии в образовател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ном процессе»</w:t>
            </w:r>
          </w:p>
        </w:tc>
        <w:tc>
          <w:tcPr>
            <w:tcW w:type="dxa" w:w="4673"/>
          </w:tcPr>
          <w:p w14:paraId="4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Онлайн-школа</w:t>
            </w:r>
            <w:r>
              <w:rPr>
                <w:rFonts w:ascii="Times New Roman" w:hAnsi="Times New Roman"/>
                <w:sz w:val="24"/>
              </w:rPr>
              <w:t xml:space="preserve"> форума «Педагоги России», 36 ч, </w:t>
            </w:r>
            <w:r>
              <w:rPr>
                <w:rFonts w:ascii="Times New Roman" w:hAnsi="Times New Roman"/>
                <w:sz w:val="24"/>
              </w:rPr>
              <w:t>04.02.2025г</w:t>
            </w:r>
          </w:p>
        </w:tc>
      </w:tr>
      <w:tr>
        <w:tc>
          <w:tcPr>
            <w:tcW w:type="dxa" w:w="4672"/>
          </w:tcPr>
          <w:p w14:paraId="4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Использование цифровых инстр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ментов в образовательном процессе»</w:t>
            </w:r>
          </w:p>
        </w:tc>
        <w:tc>
          <w:tcPr>
            <w:tcW w:type="dxa" w:w="4673"/>
          </w:tcPr>
          <w:p w14:paraId="43000000">
            <w:pPr>
              <w:tabs>
                <w:tab w:leader="none" w:pos="1459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r>
              <w:rPr>
                <w:rFonts w:ascii="Times New Roman" w:hAnsi="Times New Roman"/>
                <w:sz w:val="24"/>
              </w:rPr>
              <w:t>Регионстандарт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, 36 ч, 14.02.2025г</w:t>
            </w:r>
          </w:p>
        </w:tc>
      </w:tr>
      <w:tr>
        <w:tc>
          <w:tcPr>
            <w:tcW w:type="dxa" w:w="4672"/>
          </w:tcPr>
          <w:p w14:paraId="4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«Психолого-педагогические техн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 обучения детей с ОВЗ в условиях реализ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инклюзивного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разования»</w:t>
            </w:r>
          </w:p>
        </w:tc>
        <w:tc>
          <w:tcPr>
            <w:tcW w:type="dxa" w:w="4673"/>
          </w:tcPr>
          <w:p w14:paraId="45000000">
            <w:pPr>
              <w:tabs>
                <w:tab w:leader="none" w:pos="1459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«РЕГИОНСТАНДАРТ», 36 ч, 15.10.2024г</w:t>
            </w:r>
          </w:p>
        </w:tc>
      </w:tr>
      <w:tr>
        <w:tc>
          <w:tcPr>
            <w:tcW w:type="dxa" w:w="4672"/>
          </w:tcPr>
          <w:p w14:paraId="4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«Просветительская работа как неотъемл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мый компонент профессиональной де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тельности классного руководителя и школьного учителя в соответствии с Ф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ОП и ФГОС»</w:t>
            </w:r>
          </w:p>
        </w:tc>
        <w:tc>
          <w:tcPr>
            <w:tcW w:type="dxa" w:w="4673"/>
          </w:tcPr>
          <w:p w14:paraId="47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«Агентство по современному образ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ванию и науке», 144 ч, </w:t>
            </w:r>
            <w:r>
              <w:rPr>
                <w:rFonts w:ascii="Times New Roman" w:hAnsi="Times New Roman"/>
                <w:sz w:val="24"/>
              </w:rPr>
              <w:t>19.01.2025г</w:t>
            </w:r>
          </w:p>
        </w:tc>
      </w:tr>
      <w:tr>
        <w:tc>
          <w:tcPr>
            <w:tcW w:type="dxa" w:w="9345"/>
            <w:gridSpan w:val="2"/>
          </w:tcPr>
          <w:p w14:paraId="48000000">
            <w:pPr>
              <w:tabs>
                <w:tab w:leader="none" w:pos="534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Профессиональные достижения</w:t>
            </w:r>
          </w:p>
        </w:tc>
      </w:tr>
      <w:tr>
        <w:tc>
          <w:tcPr>
            <w:tcW w:type="dxa" w:w="4672"/>
          </w:tcPr>
          <w:p w14:paraId="4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Всероссийский </w:t>
            </w:r>
            <w:r>
              <w:rPr>
                <w:rFonts w:ascii="Times New Roman" w:hAnsi="Times New Roman"/>
                <w:sz w:val="24"/>
              </w:rPr>
              <w:t>онлайн-зачет</w:t>
            </w:r>
            <w:r>
              <w:rPr>
                <w:rFonts w:ascii="Times New Roman" w:hAnsi="Times New Roman"/>
                <w:sz w:val="24"/>
              </w:rPr>
              <w:t xml:space="preserve"> по финанс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вой грамотности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Агентство стратегич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ских инициатив  Банк России</w:t>
            </w:r>
          </w:p>
        </w:tc>
        <w:tc>
          <w:tcPr>
            <w:tcW w:type="dxa" w:w="4673"/>
          </w:tcPr>
          <w:p w14:paraId="4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Сертификат, 2023г</w:t>
            </w:r>
          </w:p>
        </w:tc>
      </w:tr>
      <w:tr>
        <w:tc>
          <w:tcPr>
            <w:tcW w:type="dxa" w:w="4672"/>
          </w:tcPr>
          <w:p w14:paraId="4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Августовский педсовет – 2023: тренды,</w:t>
            </w:r>
            <w:r>
              <w:rPr>
                <w:rFonts w:ascii="Times New Roman" w:hAnsi="Times New Roman"/>
                <w:sz w:val="24"/>
              </w:rPr>
              <w:t xml:space="preserve"> перспективы и цифровые решения </w:t>
            </w:r>
            <w:r>
              <w:rPr>
                <w:rFonts w:ascii="Times New Roman" w:hAnsi="Times New Roman"/>
                <w:sz w:val="24"/>
              </w:rPr>
              <w:t>ЯКласс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4673"/>
          </w:tcPr>
          <w:p w14:paraId="4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участника семин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ра 2 ч.</w:t>
            </w:r>
          </w:p>
        </w:tc>
      </w:tr>
      <w:tr>
        <w:tc>
          <w:tcPr>
            <w:tcW w:type="dxa" w:w="4672"/>
          </w:tcPr>
          <w:p w14:paraId="4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В новый учебный год – с издательством</w:t>
            </w:r>
            <w:r>
              <w:rPr>
                <w:rFonts w:ascii="Times New Roman" w:hAnsi="Times New Roman"/>
                <w:sz w:val="24"/>
              </w:rPr>
              <w:t xml:space="preserve"> «Легион»: планы, обзор новинок </w:t>
            </w:r>
            <w:r>
              <w:rPr>
                <w:rFonts w:ascii="Times New Roman" w:hAnsi="Times New Roman"/>
                <w:sz w:val="24"/>
              </w:rPr>
              <w:t>АНО «Центр независимой оценки качества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разов</w:t>
            </w:r>
            <w:r>
              <w:rPr>
                <w:rFonts w:ascii="Times New Roman" w:hAnsi="Times New Roman"/>
                <w:sz w:val="24"/>
              </w:rPr>
              <w:t xml:space="preserve">ания и образовательного аудита. 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гион» 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. Росто</w:t>
            </w:r>
            <w:r>
              <w:rPr>
                <w:rFonts w:ascii="Times New Roman" w:hAnsi="Times New Roman"/>
                <w:sz w:val="24"/>
              </w:rPr>
              <w:t xml:space="preserve">в-на-Дону Всероссийский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бинар</w:t>
            </w:r>
            <w:r>
              <w:rPr>
                <w:rFonts w:ascii="Times New Roman" w:hAnsi="Times New Roman"/>
                <w:sz w:val="24"/>
              </w:rPr>
              <w:t xml:space="preserve"> 2ч.</w:t>
            </w:r>
          </w:p>
        </w:tc>
        <w:tc>
          <w:tcPr>
            <w:tcW w:type="dxa" w:w="4673"/>
          </w:tcPr>
          <w:p w14:paraId="4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ертификат</w:t>
            </w:r>
            <w:r>
              <w:rPr>
                <w:rFonts w:ascii="Times New Roman" w:hAnsi="Times New Roman"/>
                <w:sz w:val="24"/>
              </w:rPr>
              <w:t>, 2023г</w:t>
            </w:r>
          </w:p>
        </w:tc>
      </w:tr>
      <w:tr>
        <w:tc>
          <w:tcPr>
            <w:tcW w:type="dxa" w:w="4672"/>
          </w:tcPr>
          <w:p w14:paraId="4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Формируем пространственное воображ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 на уроках математики в начальной школе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Учи</w:t>
            </w:r>
            <w:r>
              <w:rPr>
                <w:rFonts w:ascii="Times New Roman" w:hAnsi="Times New Roman"/>
                <w:sz w:val="24"/>
              </w:rPr>
              <w:t>.р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Вебинар</w:t>
            </w:r>
          </w:p>
        </w:tc>
        <w:tc>
          <w:tcPr>
            <w:tcW w:type="dxa" w:w="4673"/>
          </w:tcPr>
          <w:p w14:paraId="5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ертификат</w:t>
            </w:r>
            <w:r>
              <w:rPr>
                <w:rFonts w:ascii="Times New Roman" w:hAnsi="Times New Roman"/>
                <w:sz w:val="24"/>
              </w:rPr>
              <w:t>, 2023г</w:t>
            </w:r>
          </w:p>
        </w:tc>
      </w:tr>
      <w:tr>
        <w:tc>
          <w:tcPr>
            <w:tcW w:type="dxa" w:w="4672"/>
          </w:tcPr>
          <w:p w14:paraId="5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Внеурочная деятельность в образовател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ном процессе школы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Всероссийское </w:t>
            </w:r>
            <w:r>
              <w:rPr>
                <w:rFonts w:ascii="Times New Roman" w:hAnsi="Times New Roman"/>
                <w:sz w:val="24"/>
              </w:rPr>
              <w:t>образовательно-просветительсое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издание «Школьный альманах»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Серия семин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type="dxa" w:w="4673"/>
          </w:tcPr>
          <w:p w14:paraId="5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Диплом</w:t>
            </w:r>
          </w:p>
        </w:tc>
      </w:tr>
      <w:tr>
        <w:tc>
          <w:tcPr>
            <w:tcW w:type="dxa" w:w="4672"/>
          </w:tcPr>
          <w:p w14:paraId="5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педагогов активного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ношения к духовно-нравственным ценн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стям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Методический совет при информ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ционно-образовательном издательстве «Вестник просвещения»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Научно – мет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дическая конференция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type="dxa" w:w="4673"/>
          </w:tcPr>
          <w:p w14:paraId="5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Свидетельство</w:t>
            </w:r>
          </w:p>
        </w:tc>
      </w:tr>
      <w:tr>
        <w:tc>
          <w:tcPr>
            <w:tcW w:type="dxa" w:w="4672"/>
          </w:tcPr>
          <w:p w14:paraId="5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Классное руководство: как вдохновлять учеников и помогать родителям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онлайн-конференция</w:t>
            </w:r>
            <w:r>
              <w:rPr>
                <w:rFonts w:ascii="Times New Roman" w:hAnsi="Times New Roman"/>
                <w:sz w:val="24"/>
              </w:rPr>
              <w:t xml:space="preserve"> 10 часов</w:t>
            </w:r>
            <w:r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образ. Платфо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ме </w:t>
            </w:r>
            <w:r>
              <w:rPr>
                <w:rFonts w:ascii="Times New Roman" w:hAnsi="Times New Roman"/>
                <w:sz w:val="24"/>
              </w:rPr>
              <w:t>Учи</w:t>
            </w:r>
            <w:r>
              <w:rPr>
                <w:rFonts w:ascii="Times New Roman" w:hAnsi="Times New Roman"/>
                <w:sz w:val="24"/>
              </w:rPr>
              <w:t>.р</w:t>
            </w:r>
            <w:r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type="dxa" w:w="4673"/>
          </w:tcPr>
          <w:p w14:paraId="5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ертификат</w:t>
            </w:r>
            <w:r>
              <w:rPr>
                <w:rFonts w:ascii="Times New Roman" w:hAnsi="Times New Roman"/>
                <w:sz w:val="24"/>
              </w:rPr>
              <w:t>, 2024г</w:t>
            </w:r>
          </w:p>
        </w:tc>
      </w:tr>
      <w:tr>
        <w:tc>
          <w:tcPr>
            <w:tcW w:type="dxa" w:w="4672"/>
          </w:tcPr>
          <w:p w14:paraId="5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Проектируем урок окружающего мира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ебинар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«Просвещение» </w:t>
            </w: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>04.04</w:t>
            </w:r>
            <w:r>
              <w:rPr>
                <w:rFonts w:ascii="Times New Roman" w:hAnsi="Times New Roman"/>
                <w:sz w:val="24"/>
              </w:rPr>
              <w:t>.24</w:t>
            </w:r>
          </w:p>
        </w:tc>
        <w:tc>
          <w:tcPr>
            <w:tcW w:type="dxa" w:w="4673"/>
          </w:tcPr>
          <w:p w14:paraId="5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ертификат</w:t>
            </w:r>
            <w:r>
              <w:rPr>
                <w:rFonts w:ascii="Times New Roman" w:hAnsi="Times New Roman"/>
                <w:sz w:val="24"/>
              </w:rPr>
              <w:t>, 2024г</w:t>
            </w:r>
          </w:p>
        </w:tc>
      </w:tr>
      <w:tr>
        <w:tc>
          <w:tcPr>
            <w:tcW w:type="dxa" w:w="4672"/>
          </w:tcPr>
          <w:p w14:paraId="5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«Просвещение» «Учебная мот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вация младшего школьника </w:t>
            </w:r>
            <w:r>
              <w:rPr>
                <w:rFonts w:ascii="Times New Roman" w:hAnsi="Times New Roman"/>
                <w:sz w:val="24"/>
              </w:rPr>
              <w:t>:е</w:t>
            </w:r>
            <w:r>
              <w:rPr>
                <w:rFonts w:ascii="Times New Roman" w:hAnsi="Times New Roman"/>
                <w:sz w:val="24"/>
              </w:rPr>
              <w:t>е особенн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 и причины сниж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ния»/15.04.2024</w:t>
            </w:r>
          </w:p>
        </w:tc>
        <w:tc>
          <w:tcPr>
            <w:tcW w:type="dxa" w:w="4673"/>
          </w:tcPr>
          <w:p w14:paraId="5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ертификат</w:t>
            </w:r>
            <w:r>
              <w:rPr>
                <w:rFonts w:ascii="Times New Roman" w:hAnsi="Times New Roman"/>
                <w:sz w:val="24"/>
              </w:rPr>
              <w:t>, 2024г</w:t>
            </w:r>
          </w:p>
        </w:tc>
      </w:tr>
      <w:tr>
        <w:tc>
          <w:tcPr>
            <w:tcW w:type="dxa" w:w="4672"/>
          </w:tcPr>
          <w:p w14:paraId="5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ГАУ ДПО РО участник проектировочной мастерской «Формирование математич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ской грамотности младших школьников»- Институт развития образования  16.04.2024</w:t>
            </w:r>
          </w:p>
        </w:tc>
        <w:tc>
          <w:tcPr>
            <w:tcW w:type="dxa" w:w="4673"/>
          </w:tcPr>
          <w:p w14:paraId="5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ертификат</w:t>
            </w:r>
            <w:r>
              <w:rPr>
                <w:rFonts w:ascii="Times New Roman" w:hAnsi="Times New Roman"/>
                <w:sz w:val="24"/>
              </w:rPr>
              <w:t>, 2024г</w:t>
            </w:r>
          </w:p>
        </w:tc>
      </w:tr>
      <w:tr>
        <w:tc>
          <w:tcPr>
            <w:tcW w:type="dxa" w:w="4672"/>
          </w:tcPr>
          <w:p w14:paraId="5D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«Развиваем традиции семейного чтения в начальной школе» /сертификат от 6.06.2024/Просвещение</w:t>
            </w:r>
          </w:p>
        </w:tc>
        <w:tc>
          <w:tcPr>
            <w:tcW w:type="dxa" w:w="4673"/>
          </w:tcPr>
          <w:p w14:paraId="5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Сертификат от 6.06.2024</w:t>
            </w:r>
          </w:p>
        </w:tc>
      </w:tr>
      <w:tr>
        <w:tc>
          <w:tcPr>
            <w:tcW w:type="dxa" w:w="4672"/>
          </w:tcPr>
          <w:p w14:paraId="5F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Предоставление опыта работы в рамках проведения августовской педагогической конференции в 2024 году</w:t>
            </w:r>
          </w:p>
        </w:tc>
        <w:tc>
          <w:tcPr>
            <w:tcW w:type="dxa" w:w="4673"/>
          </w:tcPr>
          <w:p w14:paraId="6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ертификат</w:t>
            </w:r>
            <w:r>
              <w:rPr>
                <w:rFonts w:ascii="Times New Roman" w:hAnsi="Times New Roman"/>
                <w:sz w:val="24"/>
              </w:rPr>
              <w:t>, 2024г</w:t>
            </w:r>
          </w:p>
        </w:tc>
      </w:tr>
      <w:tr>
        <w:tc>
          <w:tcPr>
            <w:tcW w:type="dxa" w:w="4672"/>
          </w:tcPr>
          <w:p w14:paraId="6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  <w:r>
              <w:rPr>
                <w:rFonts w:ascii="Times New Roman" w:hAnsi="Times New Roman"/>
                <w:sz w:val="24"/>
              </w:rPr>
              <w:t xml:space="preserve"> «Моя семья – моя Рос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ЯКласс</w:t>
            </w:r>
            <w:r>
              <w:rPr>
                <w:rFonts w:ascii="Times New Roman" w:hAnsi="Times New Roman"/>
                <w:sz w:val="24"/>
              </w:rPr>
              <w:t xml:space="preserve"> от 26.11.24</w:t>
            </w:r>
          </w:p>
        </w:tc>
        <w:tc>
          <w:tcPr>
            <w:tcW w:type="dxa" w:w="4673"/>
          </w:tcPr>
          <w:p w14:paraId="6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Грамота (+ благодарность)</w:t>
            </w:r>
          </w:p>
        </w:tc>
      </w:tr>
      <w:tr>
        <w:tc>
          <w:tcPr>
            <w:tcW w:type="dxa" w:w="4672"/>
          </w:tcPr>
          <w:p w14:paraId="6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Институт развития образования/ круглый стол «О наших близких, о семье» в рамках проекта «Разговоры о </w:t>
            </w:r>
            <w:r>
              <w:rPr>
                <w:rFonts w:ascii="Times New Roman" w:hAnsi="Times New Roman"/>
                <w:sz w:val="24"/>
              </w:rPr>
              <w:t>ва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ном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22.10.2024</w:t>
            </w:r>
          </w:p>
        </w:tc>
        <w:tc>
          <w:tcPr>
            <w:tcW w:type="dxa" w:w="4673"/>
          </w:tcPr>
          <w:p w14:paraId="6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ертификат</w:t>
            </w:r>
            <w:r>
              <w:rPr>
                <w:rFonts w:ascii="Times New Roman" w:hAnsi="Times New Roman"/>
                <w:sz w:val="24"/>
              </w:rPr>
              <w:t>, 2024г</w:t>
            </w:r>
          </w:p>
        </w:tc>
      </w:tr>
      <w:tr>
        <w:tc>
          <w:tcPr>
            <w:tcW w:type="dxa" w:w="9345"/>
            <w:gridSpan w:val="2"/>
          </w:tcPr>
          <w:p w14:paraId="65000000">
            <w:pPr>
              <w:tabs>
                <w:tab w:leader="none" w:pos="507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Публикации</w:t>
            </w:r>
          </w:p>
        </w:tc>
      </w:tr>
      <w:tr>
        <w:tc>
          <w:tcPr>
            <w:tcW w:type="dxa" w:w="4672"/>
          </w:tcPr>
          <w:p w14:paraId="6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Публикация метод. Разработка сценария праздничного материала «Нашим мамам посвящается»</w:t>
            </w:r>
          </w:p>
        </w:tc>
        <w:tc>
          <w:tcPr>
            <w:tcW w:type="dxa" w:w="4673"/>
          </w:tcPr>
          <w:p w14:paraId="6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Свидетельство о публикации</w:t>
            </w:r>
            <w:r>
              <w:rPr>
                <w:rFonts w:ascii="Times New Roman" w:hAnsi="Times New Roman"/>
                <w:sz w:val="24"/>
              </w:rPr>
              <w:t>, 2023г</w:t>
            </w:r>
          </w:p>
        </w:tc>
      </w:tr>
      <w:tr>
        <w:tc>
          <w:tcPr>
            <w:tcW w:type="dxa" w:w="4672"/>
          </w:tcPr>
          <w:p w14:paraId="6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Публикация презентации к уроку ОРКСЭ (модуль «Основы православной культ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ры»)  «Добро и зло»</w:t>
            </w:r>
          </w:p>
        </w:tc>
        <w:tc>
          <w:tcPr>
            <w:tcW w:type="dxa" w:w="4673"/>
          </w:tcPr>
          <w:p w14:paraId="6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Свидетельство о публикации</w:t>
            </w:r>
            <w:r>
              <w:rPr>
                <w:rFonts w:ascii="Times New Roman" w:hAnsi="Times New Roman"/>
                <w:sz w:val="24"/>
              </w:rPr>
              <w:t>, 2023г</w:t>
            </w:r>
          </w:p>
        </w:tc>
      </w:tr>
      <w:tr>
        <w:tc>
          <w:tcPr>
            <w:tcW w:type="dxa" w:w="4672"/>
          </w:tcPr>
          <w:p w14:paraId="6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Публикация метод. Разработка открытого классного часа «Братья наши меньшие»</w:t>
            </w:r>
          </w:p>
        </w:tc>
        <w:tc>
          <w:tcPr>
            <w:tcW w:type="dxa" w:w="4673"/>
          </w:tcPr>
          <w:p w14:paraId="6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Свидетельство о публикации</w:t>
            </w:r>
            <w:r>
              <w:rPr>
                <w:rFonts w:ascii="Times New Roman" w:hAnsi="Times New Roman"/>
                <w:sz w:val="24"/>
              </w:rPr>
              <w:t>, 2023г</w:t>
            </w:r>
          </w:p>
        </w:tc>
      </w:tr>
      <w:tr>
        <w:tc>
          <w:tcPr>
            <w:tcW w:type="dxa" w:w="4672"/>
          </w:tcPr>
          <w:p w14:paraId="6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Учебный центр «ИНФ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УРОК»/метод. Разработка «Прощай, 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чальная школа»</w:t>
            </w:r>
          </w:p>
        </w:tc>
        <w:tc>
          <w:tcPr>
            <w:tcW w:type="dxa" w:w="4673"/>
          </w:tcPr>
          <w:p w14:paraId="6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о публикации 25.09.2024</w:t>
            </w:r>
          </w:p>
        </w:tc>
      </w:tr>
      <w:tr>
        <w:tc>
          <w:tcPr>
            <w:tcW w:type="dxa" w:w="4672"/>
          </w:tcPr>
          <w:p w14:paraId="6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r>
              <w:rPr>
                <w:rFonts w:ascii="Times New Roman" w:hAnsi="Times New Roman"/>
                <w:sz w:val="24"/>
              </w:rPr>
              <w:t>Мультиурок</w:t>
            </w:r>
            <w:r>
              <w:rPr>
                <w:rFonts w:ascii="Times New Roman" w:hAnsi="Times New Roman"/>
                <w:sz w:val="24"/>
              </w:rPr>
              <w:t>»  «Патриотическое воспитание младших школьников на осн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ве </w:t>
            </w:r>
            <w:r>
              <w:rPr>
                <w:rFonts w:ascii="Times New Roman" w:hAnsi="Times New Roman"/>
                <w:sz w:val="24"/>
              </w:rPr>
              <w:t>культурно-исторических</w:t>
            </w:r>
            <w:r>
              <w:rPr>
                <w:rFonts w:ascii="Times New Roman" w:hAnsi="Times New Roman"/>
                <w:sz w:val="24"/>
              </w:rPr>
              <w:t>,с</w:t>
            </w:r>
            <w:r>
              <w:rPr>
                <w:rFonts w:ascii="Times New Roman" w:hAnsi="Times New Roman"/>
                <w:sz w:val="24"/>
              </w:rPr>
              <w:t>емейных</w:t>
            </w:r>
            <w:r>
              <w:rPr>
                <w:rFonts w:ascii="Times New Roman" w:hAnsi="Times New Roman"/>
                <w:sz w:val="24"/>
              </w:rPr>
              <w:t xml:space="preserve">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ностей»</w:t>
            </w:r>
          </w:p>
        </w:tc>
        <w:tc>
          <w:tcPr>
            <w:tcW w:type="dxa" w:w="4673"/>
          </w:tcPr>
          <w:p w14:paraId="6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 о публикации 28.09.2024</w:t>
            </w:r>
          </w:p>
        </w:tc>
      </w:tr>
      <w:tr>
        <w:tc>
          <w:tcPr>
            <w:tcW w:type="dxa" w:w="9345"/>
            <w:gridSpan w:val="2"/>
          </w:tcPr>
          <w:p w14:paraId="7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7. Сведения о документе, устанавливающем статус «наставника»</w:t>
            </w:r>
          </w:p>
        </w:tc>
      </w:tr>
      <w:tr>
        <w:tc>
          <w:tcPr>
            <w:tcW w:type="dxa" w:w="4672"/>
          </w:tcPr>
          <w:p w14:paraId="71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73"/>
          </w:tcPr>
          <w:p w14:paraId="72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345"/>
            <w:gridSpan w:val="2"/>
          </w:tcPr>
          <w:p w14:paraId="7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Направление наставнической деятельности</w:t>
            </w:r>
          </w:p>
        </w:tc>
      </w:tr>
      <w:tr>
        <w:tc>
          <w:tcPr>
            <w:tcW w:type="dxa" w:w="4672"/>
          </w:tcPr>
          <w:p w14:paraId="7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Направления профессиональной деятел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ности и интересы, в рамках которых ос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ществляется наставническая деятельность</w:t>
            </w:r>
          </w:p>
        </w:tc>
        <w:tc>
          <w:tcPr>
            <w:tcW w:type="dxa" w:w="4673"/>
          </w:tcPr>
          <w:p w14:paraId="7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«Наставник – </w:t>
            </w:r>
            <w:r>
              <w:rPr>
                <w:rFonts w:ascii="Times New Roman" w:hAnsi="Times New Roman"/>
                <w:sz w:val="24"/>
              </w:rPr>
              <w:t>Молодой п</w:t>
            </w:r>
            <w:r>
              <w:rPr>
                <w:rFonts w:ascii="Times New Roman" w:hAnsi="Times New Roman"/>
                <w:sz w:val="24"/>
              </w:rPr>
              <w:t>едагог,</w:t>
            </w:r>
            <w:r>
              <w:rPr>
                <w:rFonts w:ascii="Times New Roman" w:hAnsi="Times New Roman"/>
                <w:sz w:val="24"/>
              </w:rPr>
              <w:t xml:space="preserve"> испыт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вающий затруднения в профессиональной деятельности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9345"/>
            <w:gridSpan w:val="2"/>
          </w:tcPr>
          <w:p w14:paraId="7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Целевая модель наставничества</w:t>
            </w:r>
          </w:p>
        </w:tc>
      </w:tr>
      <w:tr>
        <w:tc>
          <w:tcPr>
            <w:tcW w:type="dxa" w:w="4672"/>
          </w:tcPr>
          <w:p w14:paraId="7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</w:t>
            </w:r>
          </w:p>
        </w:tc>
        <w:tc>
          <w:tcPr>
            <w:tcW w:type="dxa" w:w="4673"/>
          </w:tcPr>
          <w:p w14:paraId="7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Создать условия для реализации творч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ских потенциалов педагога в рамках обр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зовательной деятельности </w:t>
            </w:r>
          </w:p>
        </w:tc>
      </w:tr>
      <w:tr>
        <w:tc>
          <w:tcPr>
            <w:tcW w:type="dxa" w:w="4672"/>
          </w:tcPr>
          <w:p w14:paraId="7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Задачи </w:t>
            </w:r>
          </w:p>
        </w:tc>
        <w:tc>
          <w:tcPr>
            <w:tcW w:type="dxa" w:w="4673"/>
          </w:tcPr>
          <w:p w14:paraId="7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развивать личностные качества, комм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никативные и управленческие умения 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дагогов;</w:t>
            </w:r>
          </w:p>
          <w:p w14:paraId="7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удовлетворить потребность учителей  в непрерывном образовании и оказании им помощи в преодолении различных затру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нений;</w:t>
            </w:r>
          </w:p>
          <w:p w14:paraId="7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помочь молодым специалистам вн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дрить современные методы и передовые педагогические технологии в образов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тельный процесс</w:t>
            </w:r>
          </w:p>
        </w:tc>
      </w:tr>
      <w:tr>
        <w:tc>
          <w:tcPr>
            <w:tcW w:type="dxa" w:w="9345"/>
            <w:gridSpan w:val="2"/>
          </w:tcPr>
          <w:p w14:paraId="7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Наставник о себе</w:t>
            </w:r>
          </w:p>
        </w:tc>
      </w:tr>
      <w:tr>
        <w:tc>
          <w:tcPr>
            <w:tcW w:type="dxa" w:w="4672"/>
          </w:tcPr>
          <w:p w14:paraId="7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Педагогическое кредо</w:t>
            </w:r>
          </w:p>
        </w:tc>
        <w:tc>
          <w:tcPr>
            <w:tcW w:type="dxa" w:w="4673"/>
          </w:tcPr>
          <w:p w14:paraId="7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верю, что учитель не фонтан, излива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щий потоки информации, а садовник, 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торый знает: чтобы ра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цвел ирис, не надо тянуть за бутон. Моя главная задача – ра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жечь искру любопытства, которая пер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растет в пожар самостоятельности. Я учу не цифрам и буквам, а взращиваю увере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ность, что ошибка – это лишь 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минка в танце познания. Каждый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бенок приходит с уникальной мелодией в душе, я лишь 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гу помочь им не бояться ее сыграть.</w:t>
            </w:r>
          </w:p>
        </w:tc>
      </w:tr>
      <w:tr>
        <w:tc>
          <w:tcPr>
            <w:tcW w:type="dxa" w:w="4672"/>
          </w:tcPr>
          <w:p w14:paraId="80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Увлечение и хобби</w:t>
            </w:r>
          </w:p>
        </w:tc>
        <w:tc>
          <w:tcPr>
            <w:tcW w:type="dxa" w:w="4673"/>
          </w:tcPr>
          <w:p w14:paraId="81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Литература, стихотворения собс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венного сочинения </w:t>
            </w:r>
          </w:p>
        </w:tc>
      </w:tr>
      <w:tr>
        <w:tc>
          <w:tcPr>
            <w:tcW w:type="dxa" w:w="4672"/>
          </w:tcPr>
          <w:p w14:paraId="82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Почему нравится работать в сельской школе</w:t>
            </w:r>
          </w:p>
        </w:tc>
        <w:tc>
          <w:tcPr>
            <w:tcW w:type="dxa" w:w="4673"/>
          </w:tcPr>
          <w:p w14:paraId="8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Здесь время течет иначе. Звонок с ур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ка – это не конец, а начало: мы идем в школ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ный двор считать расцветающие тюльп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ны, пишем буквы палочкой на песке, сч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таем звезды в ра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ках проекта о космосе. Я люблю эти стены, пропитанные запахом</w:t>
            </w:r>
            <w:r>
              <w:rPr>
                <w:rFonts w:ascii="Times New Roman" w:hAnsi="Times New Roman"/>
                <w:sz w:val="24"/>
              </w:rPr>
              <w:t xml:space="preserve"> книг из школьной библиотеки, </w:t>
            </w:r>
            <w:r>
              <w:rPr>
                <w:rFonts w:ascii="Times New Roman" w:hAnsi="Times New Roman"/>
                <w:sz w:val="24"/>
              </w:rPr>
              <w:t xml:space="preserve"> хл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ба из школьной столо</w:t>
            </w:r>
            <w:r>
              <w:rPr>
                <w:rFonts w:ascii="Times New Roman" w:hAnsi="Times New Roman"/>
                <w:sz w:val="24"/>
              </w:rPr>
              <w:t>вой и</w:t>
            </w:r>
            <w:r>
              <w:rPr>
                <w:rFonts w:ascii="Times New Roman" w:hAnsi="Times New Roman"/>
                <w:sz w:val="24"/>
              </w:rPr>
              <w:t xml:space="preserve"> смехом, который звенит, как колокольчик на шее у сосе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ской козы. Здесь нет максимальной ро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коши интерактивных досок, зато есть до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ка меловая, где мы с ребятами рисуем ме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ты. А еще – родители, которые ст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новятся союзниками: папа Вовы приносит скв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речник для урока технологии, бабушка Софии делится рецептами семейных пир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гов, тем самым пр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вращая математику в кулинарное приключение. Моя школа – это живой организм, где даже тишина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сле уроков звенит воспоминаниями.  Пр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даваясь воспоминаниям, пон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маю, что моя работа – это тихий вальс осенних листьев под ногами, это весенний дождь, омыва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щий сомнения. Я – проводник в мир, где «спасибо» звучит на языке прор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 xml:space="preserve">вов, где урок – это приключение, а школьный двор – портал в бескрайность. И, когда уже </w:t>
            </w:r>
            <w:r>
              <w:rPr>
                <w:rFonts w:ascii="Times New Roman" w:hAnsi="Times New Roman"/>
                <w:sz w:val="24"/>
              </w:rPr>
              <w:t>взрослые вып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скники, приходят и говорят: «Вы научили меня не бояться быть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бой» - я понимаю: моя скромная сельская школа стала мо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том через пропасть неверия. И в этом – моя тихая, бесконечная го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дость.</w:t>
            </w:r>
          </w:p>
        </w:tc>
      </w:tr>
    </w:tbl>
    <w:p w14:paraId="84000000">
      <w:pPr>
        <w:rPr>
          <w:rFonts w:ascii="Times New Roman" w:hAnsi="Times New Roman"/>
          <w:b w:val="1"/>
          <w:sz w:val="28"/>
        </w:rPr>
      </w:pPr>
    </w:p>
    <w:p w14:paraId="85000000">
      <w:pPr>
        <w:rPr>
          <w:rFonts w:ascii="Times New Roman" w:hAnsi="Times New Roman"/>
          <w:b w:val="1"/>
          <w:sz w:val="28"/>
        </w:rPr>
      </w:pPr>
    </w:p>
    <w:p w14:paraId="86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87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88000000">
      <w:pPr>
        <w:ind/>
        <w:jc w:val="center"/>
        <w:rPr>
          <w:rFonts w:ascii="Times New Roman" w:hAnsi="Times New Roman"/>
          <w:sz w:val="28"/>
        </w:rPr>
      </w:pPr>
    </w:p>
    <w:p w14:paraId="89000000">
      <w:pPr>
        <w:rPr>
          <w:rFonts w:ascii="Times New Roman" w:hAnsi="Times New Roman"/>
          <w:b w:val="1"/>
          <w:sz w:val="28"/>
        </w:rPr>
      </w:pPr>
    </w:p>
    <w:p w14:paraId="8A000000">
      <w:pPr>
        <w:ind/>
        <w:jc w:val="center"/>
        <w:rPr>
          <w:rFonts w:ascii="Times New Roman" w:hAnsi="Times New Roman"/>
          <w:sz w:val="28"/>
        </w:rPr>
      </w:pPr>
    </w:p>
    <w:p w14:paraId="8B000000">
      <w:pPr>
        <w:rPr>
          <w:rFonts w:ascii="Times New Roman" w:hAnsi="Times New Roman"/>
          <w:sz w:val="28"/>
        </w:rPr>
      </w:pPr>
    </w:p>
    <w:p w14:paraId="8C000000">
      <w:pPr>
        <w:ind/>
        <w:jc w:val="both"/>
        <w:rPr>
          <w:rFonts w:ascii="ИTimes New Roman" w:hAnsi="ИTimes New Roman"/>
        </w:rPr>
      </w:pPr>
    </w:p>
    <w:p w14:paraId="8D000000">
      <w:pPr>
        <w:ind/>
        <w:jc w:val="both"/>
        <w:rPr>
          <w:rFonts w:ascii="ИTimes New Roman" w:hAnsi="ИTimes New Roman"/>
        </w:rPr>
      </w:pPr>
    </w:p>
    <w:p w14:paraId="8E000000">
      <w:pPr>
        <w:ind/>
        <w:jc w:val="center"/>
        <w:rPr>
          <w:rFonts w:ascii="Times New Roman" w:hAnsi="Times New Roman"/>
          <w:sz w:val="28"/>
        </w:rPr>
      </w:pPr>
    </w:p>
    <w:p w14:paraId="8F000000">
      <w:pPr>
        <w:ind/>
        <w:jc w:val="center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0" w:gutter="0" w:header="0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5"/>
    <w:link w:val="Style_11_ch"/>
    <w:rPr>
      <w:rFonts w:ascii="Tahoma" w:hAnsi="Tahoma"/>
      <w:sz w:val="16"/>
    </w:rPr>
  </w:style>
  <w:style w:styleId="Style_11_ch" w:type="character">
    <w:name w:val="Balloon Text"/>
    <w:basedOn w:val="Style_5_ch"/>
    <w:link w:val="Style_11"/>
    <w:rPr>
      <w:rFonts w:ascii="Tahoma" w:hAnsi="Tahoma"/>
      <w:sz w:val="16"/>
    </w:rPr>
  </w:style>
  <w:style w:styleId="Style_12" w:type="paragraph">
    <w:name w:val="Body Text"/>
    <w:basedOn w:val="Style_5"/>
    <w:link w:val="Style_12_ch"/>
    <w:pPr>
      <w:spacing w:after="140" w:line="276" w:lineRule="auto"/>
      <w:ind/>
    </w:pPr>
  </w:style>
  <w:style w:styleId="Style_12_ch" w:type="character">
    <w:name w:val="Body Text"/>
    <w:basedOn w:val="Style_5_ch"/>
    <w:link w:val="Style_12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caption"/>
    <w:basedOn w:val="Style_5"/>
    <w:link w:val="Style_14_ch"/>
    <w:pPr>
      <w:spacing w:after="120" w:before="120"/>
      <w:ind/>
    </w:pPr>
    <w:rPr>
      <w:i w:val="1"/>
    </w:rPr>
  </w:style>
  <w:style w:styleId="Style_14_ch" w:type="character">
    <w:name w:val="caption"/>
    <w:basedOn w:val="Style_5_ch"/>
    <w:link w:val="Style_14"/>
    <w:rPr>
      <w:i w:val="1"/>
    </w:rPr>
  </w:style>
  <w:style w:styleId="Style_15" w:type="paragraph">
    <w:name w:val="Standard"/>
    <w:link w:val="Style_15_ch"/>
    <w:pPr>
      <w:spacing w:after="160" w:line="264" w:lineRule="auto"/>
      <w:ind/>
    </w:pPr>
    <w:rPr>
      <w:rFonts w:ascii="Calibri" w:hAnsi="Calibri"/>
      <w:sz w:val="22"/>
    </w:rPr>
  </w:style>
  <w:style w:styleId="Style_15_ch" w:type="character">
    <w:name w:val="Standard"/>
    <w:link w:val="Style_15"/>
    <w:rPr>
      <w:rFonts w:ascii="Calibri" w:hAnsi="Calibri"/>
      <w:sz w:val="22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List"/>
    <w:basedOn w:val="Style_12"/>
    <w:link w:val="Style_23_ch"/>
  </w:style>
  <w:style w:styleId="Style_23_ch" w:type="character">
    <w:name w:val="List"/>
    <w:basedOn w:val="Style_12_ch"/>
    <w:link w:val="Style_23"/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3" w:type="paragraph">
    <w:name w:val="List Paragraph"/>
    <w:basedOn w:val="Style_5"/>
    <w:link w:val="Style_3_ch"/>
    <w:pPr>
      <w:spacing w:after="160" w:line="264" w:lineRule="auto"/>
      <w:ind w:firstLine="0" w:left="720"/>
      <w:contextualSpacing w:val="1"/>
    </w:pPr>
    <w:rPr>
      <w:rFonts w:asciiTheme="minorAscii" w:hAnsiTheme="minorHAnsi"/>
      <w:color w:val="000000"/>
      <w:sz w:val="22"/>
    </w:rPr>
  </w:style>
  <w:style w:styleId="Style_3_ch" w:type="character">
    <w:name w:val="List Paragraph"/>
    <w:basedOn w:val="Style_5_ch"/>
    <w:link w:val="Style_3"/>
    <w:rPr>
      <w:rFonts w:asciiTheme="minorAscii" w:hAnsiTheme="minorHAnsi"/>
      <w:color w:val="000000"/>
      <w:sz w:val="22"/>
    </w:rPr>
  </w:style>
  <w:style w:styleId="Style_25" w:type="paragraph">
    <w:name w:val="toc 5"/>
    <w:next w:val="Style_5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" w:type="paragraph">
    <w:name w:val="Содержимое таблицы"/>
    <w:basedOn w:val="Style_5"/>
    <w:link w:val="Style_2_ch"/>
    <w:pPr>
      <w:widowControl w:val="0"/>
      <w:ind/>
    </w:pPr>
  </w:style>
  <w:style w:styleId="Style_2_ch" w:type="character">
    <w:name w:val="Содержимое таблицы"/>
    <w:basedOn w:val="Style_5_ch"/>
    <w:link w:val="Style_2"/>
  </w:style>
  <w:style w:styleId="Style_4" w:type="paragraph">
    <w:name w:val="Гиперссылка1"/>
    <w:link w:val="Style_4_ch"/>
    <w:pPr>
      <w:spacing w:after="160" w:line="264" w:lineRule="auto"/>
      <w:ind/>
    </w:pPr>
    <w:rPr>
      <w:rFonts w:asciiTheme="minorAscii" w:hAnsiTheme="minorHAnsi"/>
      <w:color w:val="0000FF"/>
      <w:sz w:val="22"/>
      <w:u w:val="single"/>
    </w:rPr>
  </w:style>
  <w:style w:styleId="Style_4_ch" w:type="character">
    <w:name w:val="Гиперссылка1"/>
    <w:link w:val="Style_4"/>
    <w:rPr>
      <w:rFonts w:asciiTheme="minorAscii" w:hAnsiTheme="minorHAnsi"/>
      <w:color w:val="0000FF"/>
      <w:sz w:val="22"/>
      <w:u w:val="single"/>
    </w:rPr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index heading"/>
    <w:basedOn w:val="Style_5"/>
    <w:link w:val="Style_27_ch"/>
  </w:style>
  <w:style w:styleId="Style_27_ch" w:type="character">
    <w:name w:val="index heading"/>
    <w:basedOn w:val="Style_5_ch"/>
    <w:link w:val="Style_27"/>
  </w:style>
  <w:style w:styleId="Style_28" w:type="paragraph">
    <w:name w:val="Title"/>
    <w:basedOn w:val="Style_5"/>
    <w:next w:val="Style_12"/>
    <w:link w:val="Style_28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8_ch" w:type="character">
    <w:name w:val="Title"/>
    <w:basedOn w:val="Style_5_ch"/>
    <w:link w:val="Style_28"/>
    <w:rPr>
      <w:rFonts w:ascii="Liberation Sans" w:hAnsi="Liberation Sans"/>
      <w:sz w:val="28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1" w:type="table">
    <w:name w:val="Table Grid"/>
    <w:basedOn w:val="Style_32"/>
    <w:rPr>
      <w:rFonts w:asciiTheme="minorAscii" w:hAnsiTheme="minorHAns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2025-03-04T16:35:28Z</dcterms:modified>
</cp:coreProperties>
</file>