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ИTimes New Roman" w:hAnsi="ИTimes New Roman"/>
          <w:b w:val="1"/>
          <w:sz w:val="24"/>
        </w:rPr>
      </w:pPr>
      <w:r>
        <w:rPr>
          <w:rFonts w:ascii="ИTimes New Roman" w:hAnsi="ИTimes New Roman"/>
          <w:b w:val="1"/>
          <w:sz w:val="24"/>
        </w:rPr>
        <w:t>Информационная карта наставника</w:t>
      </w: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6912"/>
        <w:gridCol w:w="1986"/>
      </w:tblGrid>
      <w:tr>
        <w:tc>
          <w:tcPr>
            <w:tcW w:type="dxa" w:w="69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Бессарабова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Лариса Вячеславовна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0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(ФИО наставника)</w:t>
            </w:r>
          </w:p>
          <w:p w14:paraId="0400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Учитель географии и обществознания</w:t>
            </w:r>
          </w:p>
          <w:p w14:paraId="0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(занимаемая должность)</w:t>
            </w:r>
          </w:p>
          <w:p w14:paraId="0600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МБОУ </w:t>
            </w:r>
            <w:r>
              <w:rPr>
                <w:rFonts w:ascii="Times New Roman" w:hAnsi="Times New Roman"/>
                <w:sz w:val="24"/>
                <w:u w:val="single"/>
              </w:rPr>
              <w:t>Гашунская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СОШ №4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образовательной организации)   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ind w:right="2551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drawing>
                <wp:inline>
                  <wp:extent cx="930520" cy="118696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27461" l="28740" r="24803" t="26575"/>
                          <a:stretch/>
                        </pic:blipFill>
                        <pic:spPr>
                          <a:xfrm flipH="false" flipV="false" rot="0">
                            <a:ext cx="930520" cy="11869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00000">
      <w:pPr>
        <w:ind/>
        <w:jc w:val="both"/>
        <w:rPr>
          <w:rFonts w:ascii="ИTimes New Roman" w:hAnsi="ИTimes New Roman"/>
          <w:sz w:val="24"/>
        </w:rPr>
      </w:pPr>
    </w:p>
    <w:tbl>
      <w:tblPr>
        <w:tblStyle w:val="Style_1"/>
        <w:tblLayout w:type="fixed"/>
      </w:tblPr>
      <w:tblGrid>
        <w:gridCol w:w="4672"/>
        <w:gridCol w:w="4673"/>
      </w:tblGrid>
      <w:tr>
        <w:tc>
          <w:tcPr>
            <w:tcW w:type="dxa" w:w="9345"/>
            <w:gridSpan w:val="2"/>
          </w:tcPr>
          <w:p w14:paraId="0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Общие сведения</w:t>
            </w:r>
          </w:p>
        </w:tc>
      </w:tr>
      <w:tr>
        <w:tc>
          <w:tcPr>
            <w:tcW w:type="dxa" w:w="4672"/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4673"/>
          </w:tcPr>
          <w:p w14:paraId="0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22.05.1976</w:t>
            </w:r>
          </w:p>
        </w:tc>
      </w:tr>
      <w:tr>
        <w:tc>
          <w:tcPr>
            <w:tcW w:type="dxa" w:w="4672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type="dxa" w:w="4673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 xml:space="preserve">имовники </w:t>
            </w:r>
            <w:r>
              <w:rPr>
                <w:rFonts w:ascii="Times New Roman" w:hAnsi="Times New Roman"/>
                <w:sz w:val="24"/>
              </w:rPr>
              <w:t>Зимовниковского</w:t>
            </w:r>
            <w:r>
              <w:rPr>
                <w:rFonts w:ascii="Times New Roman" w:hAnsi="Times New Roman"/>
                <w:sz w:val="24"/>
              </w:rPr>
              <w:t xml:space="preserve"> района Ростовской области</w:t>
            </w:r>
          </w:p>
        </w:tc>
      </w:tr>
      <w:tr>
        <w:tc>
          <w:tcPr>
            <w:tcW w:type="dxa" w:w="4672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type="dxa" w:w="4673"/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>
        <w:tc>
          <w:tcPr>
            <w:tcW w:type="dxa" w:w="4672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type="dxa" w:w="4673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34747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Зимовниковский</w:t>
            </w:r>
            <w:r>
              <w:rPr>
                <w:rFonts w:ascii="Times New Roman" w:hAnsi="Times New Roman"/>
                <w:sz w:val="24"/>
              </w:rPr>
              <w:t xml:space="preserve"> район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Байков</w:t>
            </w:r>
            <w:r>
              <w:rPr>
                <w:rFonts w:ascii="Times New Roman" w:hAnsi="Times New Roman"/>
                <w:sz w:val="24"/>
              </w:rPr>
              <w:t>, ул. Степная</w:t>
            </w:r>
            <w:r>
              <w:rPr>
                <w:rFonts w:ascii="Times New Roman" w:hAnsi="Times New Roman"/>
                <w:sz w:val="24"/>
              </w:rPr>
              <w:t>, д.1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, кв.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4672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адрес</w:t>
            </w:r>
          </w:p>
        </w:tc>
        <w:tc>
          <w:tcPr>
            <w:tcW w:type="dxa" w:w="4673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347470 Ростовская область, </w:t>
            </w:r>
            <w:r>
              <w:rPr>
                <w:rFonts w:ascii="Times New Roman" w:hAnsi="Times New Roman"/>
                <w:sz w:val="24"/>
              </w:rPr>
              <w:t>Зимовниковский</w:t>
            </w:r>
            <w:r>
              <w:rPr>
                <w:rFonts w:ascii="Times New Roman" w:hAnsi="Times New Roman"/>
                <w:sz w:val="24"/>
              </w:rPr>
              <w:t xml:space="preserve"> район п. </w:t>
            </w:r>
            <w:r>
              <w:rPr>
                <w:rFonts w:ascii="Times New Roman" w:hAnsi="Times New Roman"/>
                <w:sz w:val="24"/>
              </w:rPr>
              <w:t>Байков</w:t>
            </w:r>
            <w:r>
              <w:rPr>
                <w:rFonts w:ascii="Times New Roman" w:hAnsi="Times New Roman"/>
                <w:sz w:val="24"/>
              </w:rPr>
              <w:t>, ул</w:t>
            </w:r>
            <w:r>
              <w:rPr>
                <w:rFonts w:ascii="Times New Roman" w:hAnsi="Times New Roman"/>
                <w:sz w:val="24"/>
              </w:rPr>
              <w:t>.Ш</w:t>
            </w:r>
            <w:r>
              <w:rPr>
                <w:rFonts w:ascii="Times New Roman" w:hAnsi="Times New Roman"/>
                <w:sz w:val="24"/>
              </w:rPr>
              <w:t>кольная, д.1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14:paraId="1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(86376)3-</w:t>
            </w: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</w:rPr>
              <w:t>-37</w:t>
            </w:r>
          </w:p>
        </w:tc>
      </w:tr>
      <w:tr>
        <w:tc>
          <w:tcPr>
            <w:tcW w:type="dxa" w:w="4672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4673"/>
          </w:tcPr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"mailto:loriks-0507@yandex.ru"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loriks-0507@yandex.ru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672"/>
          </w:tcPr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личного сайта</w:t>
            </w:r>
          </w:p>
        </w:tc>
        <w:tc>
          <w:tcPr>
            <w:tcW w:type="dxa" w:w="4673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>
        <w:tc>
          <w:tcPr>
            <w:tcW w:type="dxa" w:w="4672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мобильного телефона</w:t>
            </w:r>
          </w:p>
        </w:tc>
        <w:tc>
          <w:tcPr>
            <w:tcW w:type="dxa" w:w="4673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-988-576-31-56</w:t>
            </w:r>
          </w:p>
        </w:tc>
      </w:tr>
      <w:tr>
        <w:tc>
          <w:tcPr>
            <w:tcW w:type="dxa" w:w="9345"/>
            <w:gridSpan w:val="2"/>
          </w:tcPr>
          <w:p w14:paraId="1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</w:tr>
      <w:tr>
        <w:tc>
          <w:tcPr>
            <w:tcW w:type="dxa" w:w="4672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</w:t>
            </w:r>
          </w:p>
        </w:tc>
        <w:tc>
          <w:tcPr>
            <w:tcW w:type="dxa" w:w="4673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  <w:r>
              <w:rPr>
                <w:rFonts w:ascii="Times New Roman" w:hAnsi="Times New Roman"/>
                <w:sz w:val="24"/>
              </w:rPr>
              <w:t xml:space="preserve"> профессиональное</w:t>
            </w:r>
          </w:p>
        </w:tc>
      </w:tr>
      <w:tr>
        <w:tc>
          <w:tcPr>
            <w:tcW w:type="dxa" w:w="4672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type="dxa" w:w="4673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университет</w:t>
            </w:r>
          </w:p>
        </w:tc>
      </w:tr>
      <w:tr>
        <w:tc>
          <w:tcPr>
            <w:tcW w:type="dxa" w:w="4672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или специальность по документу</w:t>
            </w:r>
          </w:p>
        </w:tc>
        <w:tc>
          <w:tcPr>
            <w:tcW w:type="dxa" w:w="4673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еография </w:t>
            </w:r>
          </w:p>
        </w:tc>
      </w:tr>
      <w:tr>
        <w:tc>
          <w:tcPr>
            <w:tcW w:type="dxa" w:w="4672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по документу об образовании</w:t>
            </w:r>
          </w:p>
        </w:tc>
        <w:tc>
          <w:tcPr>
            <w:tcW w:type="dxa" w:w="4673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Квалификация: Географ. Преподаватель по специальности: география.26 июня 2002г.</w:t>
            </w:r>
          </w:p>
        </w:tc>
      </w:tr>
      <w:tr>
        <w:tc>
          <w:tcPr>
            <w:tcW w:type="dxa" w:w="4672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рофессиональная переподготовка</w:t>
            </w:r>
          </w:p>
        </w:tc>
        <w:tc>
          <w:tcPr>
            <w:tcW w:type="dxa" w:w="4673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Инжиниринг Бизнес-Школа»</w:t>
            </w:r>
            <w:r>
              <w:rPr>
                <w:rFonts w:ascii="Times New Roman" w:hAnsi="Times New Roman"/>
                <w:sz w:val="24"/>
              </w:rPr>
              <w:t xml:space="preserve"> по дополнительной профессиональной программе «Теория и методика преподавания дисциплины «Обществознание» в общеобразовательной школе»</w:t>
            </w:r>
          </w:p>
        </w:tc>
      </w:tr>
      <w:tr>
        <w:tc>
          <w:tcPr>
            <w:tcW w:type="dxa" w:w="9345"/>
            <w:gridSpan w:val="2"/>
          </w:tcPr>
          <w:p w14:paraId="2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Профессиональная деятельность</w:t>
            </w:r>
          </w:p>
        </w:tc>
      </w:tr>
      <w:tr>
        <w:tc>
          <w:tcPr>
            <w:tcW w:type="dxa" w:w="4672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трудовой стаж</w:t>
            </w:r>
          </w:p>
        </w:tc>
        <w:tc>
          <w:tcPr>
            <w:tcW w:type="dxa" w:w="4673"/>
          </w:tcPr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4672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педагогический стаж</w:t>
            </w:r>
          </w:p>
        </w:tc>
        <w:tc>
          <w:tcPr>
            <w:tcW w:type="dxa" w:w="4673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4672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 в данной должности</w:t>
            </w:r>
          </w:p>
        </w:tc>
        <w:tc>
          <w:tcPr>
            <w:tcW w:type="dxa" w:w="4673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4672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type="dxa" w:w="4673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</w:tr>
      <w:tr>
        <w:tc>
          <w:tcPr>
            <w:tcW w:type="dxa" w:w="9345"/>
            <w:gridSpan w:val="2"/>
          </w:tcPr>
          <w:p w14:paraId="3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квалификации и профессиональная переподготовка</w:t>
            </w:r>
          </w:p>
        </w:tc>
      </w:tr>
      <w:tr>
        <w:tc>
          <w:tcPr>
            <w:tcW w:type="dxa" w:w="4672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подходы</w:t>
            </w:r>
            <w:r>
              <w:rPr>
                <w:rFonts w:ascii="Times New Roman" w:hAnsi="Times New Roman"/>
                <w:sz w:val="24"/>
              </w:rPr>
              <w:t xml:space="preserve"> к оцениванию развернутых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ветов экзаменационных работ участников ОГЭ по общес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вознанию</w:t>
            </w:r>
          </w:p>
        </w:tc>
        <w:tc>
          <w:tcPr>
            <w:tcW w:type="dxa" w:w="4673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ДПО РО «Институт развития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ния»</w:t>
            </w:r>
            <w:r>
              <w:rPr>
                <w:rFonts w:ascii="Times New Roman" w:hAnsi="Times New Roman"/>
                <w:sz w:val="24"/>
              </w:rPr>
              <w:t xml:space="preserve">, 36ч, </w:t>
            </w:r>
            <w:r>
              <w:rPr>
                <w:rFonts w:ascii="Times New Roman" w:hAnsi="Times New Roman"/>
                <w:sz w:val="24"/>
              </w:rPr>
              <w:t>05.04.2024г</w:t>
            </w:r>
          </w:p>
        </w:tc>
      </w:tr>
      <w:tr>
        <w:tc>
          <w:tcPr>
            <w:tcW w:type="dxa" w:w="4672"/>
          </w:tcPr>
          <w:p w14:paraId="3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</w:t>
            </w:r>
            <w:r>
              <w:rPr>
                <w:rFonts w:ascii="Times New Roman" w:hAnsi="Times New Roman"/>
                <w:sz w:val="24"/>
              </w:rPr>
              <w:t>обновленных</w:t>
            </w:r>
            <w:r>
              <w:rPr>
                <w:rFonts w:ascii="Times New Roman" w:hAnsi="Times New Roman"/>
                <w:sz w:val="24"/>
              </w:rPr>
              <w:t xml:space="preserve"> ФГОС общего образования: упра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ленческий аспект</w:t>
            </w:r>
          </w:p>
        </w:tc>
        <w:tc>
          <w:tcPr>
            <w:tcW w:type="dxa" w:w="4673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РО РИПК и ППРО</w:t>
            </w:r>
            <w:r>
              <w:rPr>
                <w:rFonts w:ascii="Times New Roman" w:hAnsi="Times New Roman"/>
                <w:sz w:val="24"/>
              </w:rPr>
              <w:t xml:space="preserve">, 36 ч, </w:t>
            </w:r>
            <w:r>
              <w:rPr>
                <w:rFonts w:ascii="Times New Roman" w:hAnsi="Times New Roman"/>
                <w:sz w:val="24"/>
              </w:rPr>
              <w:t>21.04.2023г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type="dxa" w:w="4672"/>
          </w:tcPr>
          <w:p w14:paraId="3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подходы</w:t>
            </w:r>
            <w:r>
              <w:rPr>
                <w:rFonts w:ascii="Times New Roman" w:hAnsi="Times New Roman"/>
                <w:sz w:val="24"/>
              </w:rPr>
              <w:t xml:space="preserve"> к оцениванию развернутых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ветов экзаменационных работ участников ОГЭ по географии</w:t>
            </w:r>
          </w:p>
        </w:tc>
        <w:tc>
          <w:tcPr>
            <w:tcW w:type="dxa" w:w="4673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РО РИПК и ППРО</w:t>
            </w:r>
            <w:r>
              <w:rPr>
                <w:rFonts w:ascii="Times New Roman" w:hAnsi="Times New Roman"/>
                <w:sz w:val="24"/>
              </w:rPr>
              <w:t xml:space="preserve">, 36 ч, </w:t>
            </w:r>
            <w:r>
              <w:rPr>
                <w:rFonts w:ascii="Times New Roman" w:hAnsi="Times New Roman"/>
                <w:sz w:val="24"/>
              </w:rPr>
              <w:t>21.04.2023г</w:t>
            </w:r>
          </w:p>
          <w:p w14:paraId="3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</w:tcPr>
          <w:p w14:paraId="3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 xml:space="preserve"> в совр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менной школе2023/2024: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тодика, практика и ключевые компетенции классного руководителя в организации вн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урочной деятельности</w:t>
            </w:r>
          </w:p>
        </w:tc>
        <w:tc>
          <w:tcPr>
            <w:tcW w:type="dxa" w:w="4673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платформа «УНИВЕРСИТЕТ КВАЛИФИК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РФ» ООО «Агентство по совр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менному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нию и науке»</w:t>
            </w:r>
            <w:r>
              <w:rPr>
                <w:rFonts w:ascii="Times New Roman" w:hAnsi="Times New Roman"/>
                <w:sz w:val="24"/>
              </w:rPr>
              <w:t xml:space="preserve">, 144 ч, </w:t>
            </w:r>
            <w:r>
              <w:rPr>
                <w:rFonts w:ascii="Times New Roman" w:hAnsi="Times New Roman"/>
                <w:sz w:val="24"/>
              </w:rPr>
              <w:t>21.11.2023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3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теории и методики преподавания предмета «Ге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графия» в общеобразовател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школе в условиях реал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зации обновленных ФГОС ООО, ФГОС СОО в работе учителя </w:t>
            </w:r>
          </w:p>
        </w:tc>
        <w:tc>
          <w:tcPr>
            <w:tcW w:type="dxa" w:w="4673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жиниринг Бизнес-Школа»</w:t>
            </w:r>
            <w:r>
              <w:rPr>
                <w:rFonts w:ascii="Times New Roman" w:hAnsi="Times New Roman"/>
                <w:sz w:val="24"/>
              </w:rPr>
              <w:t xml:space="preserve">, 144 ч, </w:t>
            </w:r>
            <w:r>
              <w:rPr>
                <w:rFonts w:ascii="Times New Roman" w:hAnsi="Times New Roman"/>
                <w:sz w:val="24"/>
              </w:rPr>
              <w:t>24.11.2023г</w:t>
            </w:r>
          </w:p>
        </w:tc>
      </w:tr>
      <w:tr>
        <w:tc>
          <w:tcPr>
            <w:tcW w:type="dxa" w:w="4672"/>
          </w:tcPr>
          <w:p w14:paraId="3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преподавания учебного предмета «Основы безопасности и защиты Родины» в условиях внесения 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менений в ФОП ООО и ФОП СОО»</w:t>
            </w:r>
          </w:p>
        </w:tc>
        <w:tc>
          <w:tcPr>
            <w:tcW w:type="dxa" w:w="4673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«Госуда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ственный университет Просвещения»</w:t>
            </w:r>
            <w:r>
              <w:rPr>
                <w:rFonts w:ascii="Times New Roman" w:hAnsi="Times New Roman"/>
                <w:sz w:val="24"/>
              </w:rPr>
              <w:t xml:space="preserve">, 24 ч, </w:t>
            </w:r>
            <w:r>
              <w:rPr>
                <w:rFonts w:ascii="Times New Roman" w:hAnsi="Times New Roman"/>
                <w:sz w:val="24"/>
              </w:rPr>
              <w:t>03.07.2024г</w:t>
            </w:r>
          </w:p>
        </w:tc>
      </w:tr>
      <w:tr>
        <w:tc>
          <w:tcPr>
            <w:tcW w:type="dxa" w:w="4672"/>
          </w:tcPr>
          <w:p w14:paraId="4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 «Основы безопасности и защиты Род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ны»: практико-ориентированное обучение</w:t>
            </w:r>
          </w:p>
        </w:tc>
        <w:tc>
          <w:tcPr>
            <w:tcW w:type="dxa" w:w="4673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ДПО РО «Институт развития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ния»</w:t>
            </w:r>
            <w:r>
              <w:rPr>
                <w:rFonts w:ascii="Times New Roman" w:hAnsi="Times New Roman"/>
                <w:sz w:val="24"/>
              </w:rPr>
              <w:t xml:space="preserve">, 24 ч, </w:t>
            </w:r>
            <w:r>
              <w:rPr>
                <w:rFonts w:ascii="Times New Roman" w:hAnsi="Times New Roman"/>
                <w:sz w:val="24"/>
              </w:rPr>
              <w:t>30.10.2024г</w:t>
            </w:r>
          </w:p>
        </w:tc>
      </w:tr>
      <w:tr>
        <w:tc>
          <w:tcPr>
            <w:tcW w:type="dxa" w:w="4672"/>
          </w:tcPr>
          <w:p w14:paraId="4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ФООП и ФГОС с изменени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 2024 года: Методики, практики и ключевые компетенции классного руковод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теля в современной школе</w:t>
            </w:r>
          </w:p>
        </w:tc>
        <w:tc>
          <w:tcPr>
            <w:tcW w:type="dxa" w:w="4673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«Агентство по современному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ванию и науке»</w:t>
            </w:r>
            <w:r>
              <w:rPr>
                <w:rFonts w:ascii="Times New Roman" w:hAnsi="Times New Roman"/>
                <w:sz w:val="24"/>
              </w:rPr>
              <w:t xml:space="preserve">, 144 ч, </w:t>
            </w:r>
            <w:r>
              <w:rPr>
                <w:rFonts w:ascii="Times New Roman" w:hAnsi="Times New Roman"/>
                <w:sz w:val="24"/>
              </w:rPr>
              <w:t>27.01.2025г</w:t>
            </w:r>
          </w:p>
        </w:tc>
      </w:tr>
      <w:tr>
        <w:tc>
          <w:tcPr>
            <w:tcW w:type="dxa" w:w="4672"/>
          </w:tcPr>
          <w:p w14:paraId="4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Социально-психологическая поддержка и современные технологии в образовательном процессе</w:t>
            </w:r>
          </w:p>
        </w:tc>
        <w:tc>
          <w:tcPr>
            <w:tcW w:type="dxa" w:w="4673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Онлайн-школа</w:t>
            </w:r>
            <w:r>
              <w:rPr>
                <w:rFonts w:ascii="Times New Roman" w:hAnsi="Times New Roman"/>
                <w:sz w:val="24"/>
              </w:rPr>
              <w:t xml:space="preserve"> форума «Педагоги России»</w:t>
            </w:r>
            <w:r>
              <w:rPr>
                <w:rFonts w:ascii="Times New Roman" w:hAnsi="Times New Roman"/>
                <w:sz w:val="24"/>
              </w:rPr>
              <w:t xml:space="preserve">, 36 ч, </w:t>
            </w:r>
            <w:r>
              <w:rPr>
                <w:rFonts w:ascii="Times New Roman" w:hAnsi="Times New Roman"/>
                <w:sz w:val="24"/>
              </w:rPr>
              <w:t>04.02.2025г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</w:tcPr>
          <w:p w14:paraId="47000000">
            <w:pPr>
              <w:tabs>
                <w:tab w:leader="none" w:pos="145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цифровых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струментов в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 процессе</w:t>
            </w:r>
          </w:p>
        </w:tc>
        <w:tc>
          <w:tcPr>
            <w:tcW w:type="dxa" w:w="4673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Регионстандарт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36 ч, </w:t>
            </w:r>
            <w:r>
              <w:rPr>
                <w:rFonts w:ascii="Times New Roman" w:hAnsi="Times New Roman"/>
                <w:sz w:val="24"/>
              </w:rPr>
              <w:t>14.02.2025г</w:t>
            </w:r>
          </w:p>
        </w:tc>
      </w:tr>
      <w:tr>
        <w:tc>
          <w:tcPr>
            <w:tcW w:type="dxa" w:w="9345"/>
            <w:gridSpan w:val="2"/>
          </w:tcPr>
          <w:p w14:paraId="49000000">
            <w:pPr>
              <w:tabs>
                <w:tab w:leader="none" w:pos="53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Профессиональные достижения</w:t>
            </w:r>
          </w:p>
        </w:tc>
      </w:tr>
      <w:tr>
        <w:tc>
          <w:tcPr>
            <w:tcW w:type="dxa" w:w="4672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мероприятии регионального навигатора методических активностей педагогов с темой «Формирование финансовой грамотности на уроках обществознания»</w:t>
            </w:r>
          </w:p>
        </w:tc>
        <w:tc>
          <w:tcPr>
            <w:tcW w:type="dxa" w:w="4673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2024г</w:t>
            </w:r>
          </w:p>
        </w:tc>
      </w:tr>
      <w:tr>
        <w:tc>
          <w:tcPr>
            <w:tcW w:type="dxa" w:w="4672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вебинаре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«Эффективные педагогические практики образовательных организаций с наиболее высокими результатами ЕГЭ 2023 года по истории и обществознанию»</w:t>
            </w:r>
          </w:p>
        </w:tc>
        <w:tc>
          <w:tcPr>
            <w:tcW w:type="dxa" w:w="4673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участника </w:t>
            </w:r>
            <w:r>
              <w:rPr>
                <w:rFonts w:ascii="Times New Roman" w:hAnsi="Times New Roman"/>
                <w:sz w:val="24"/>
              </w:rPr>
              <w:t>вебинара</w:t>
            </w:r>
            <w:r>
              <w:rPr>
                <w:rFonts w:ascii="Times New Roman" w:hAnsi="Times New Roman"/>
                <w:sz w:val="24"/>
              </w:rPr>
              <w:t>, 2023г</w:t>
            </w:r>
          </w:p>
        </w:tc>
      </w:tr>
      <w:tr>
        <w:tc>
          <w:tcPr>
            <w:tcW w:type="dxa" w:w="4672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участника районного этапа Ученической научно-технической</w:t>
            </w:r>
            <w:r>
              <w:rPr>
                <w:rFonts w:ascii="Times New Roman" w:hAnsi="Times New Roman"/>
                <w:sz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4673"/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сероссийская олимпиада для учителей </w:t>
            </w:r>
            <w:r>
              <w:rPr>
                <w:rFonts w:ascii="Times New Roman" w:hAnsi="Times New Roman"/>
                <w:sz w:val="24"/>
              </w:rPr>
              <w:t>естественно-научных</w:t>
            </w:r>
            <w:r>
              <w:rPr>
                <w:rFonts w:ascii="Times New Roman" w:hAnsi="Times New Roman"/>
                <w:sz w:val="24"/>
              </w:rPr>
              <w:t xml:space="preserve"> предметов</w:t>
            </w:r>
          </w:p>
        </w:tc>
        <w:tc>
          <w:tcPr>
            <w:tcW w:type="dxa" w:w="4673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 участника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частие в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ебинар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Истоки межэтнической напряженности,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актуальные для образовательной сферы»</w:t>
            </w:r>
          </w:p>
        </w:tc>
        <w:tc>
          <w:tcPr>
            <w:tcW w:type="dxa" w:w="4673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 участника, 2024г</w:t>
            </w:r>
          </w:p>
        </w:tc>
      </w:tr>
      <w:tr>
        <w:tc>
          <w:tcPr>
            <w:tcW w:type="dxa" w:w="9345"/>
            <w:gridSpan w:val="2"/>
          </w:tcPr>
          <w:p w14:paraId="54000000">
            <w:pPr>
              <w:tabs>
                <w:tab w:leader="none" w:pos="507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Публикации</w:t>
            </w:r>
          </w:p>
        </w:tc>
      </w:tr>
      <w:tr>
        <w:tc>
          <w:tcPr>
            <w:tcW w:type="dxa" w:w="9345"/>
            <w:gridSpan w:val="2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 Сведения о документе, устанавливающем статус «наставника»</w:t>
            </w:r>
          </w:p>
        </w:tc>
      </w:tr>
      <w:tr>
        <w:tc>
          <w:tcPr>
            <w:tcW w:type="dxa" w:w="4672"/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3"/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345"/>
            <w:gridSpan w:val="2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Направление наставнической деятельности</w:t>
            </w:r>
          </w:p>
        </w:tc>
      </w:tr>
      <w:tr>
        <w:tc>
          <w:tcPr>
            <w:tcW w:type="dxa" w:w="4672"/>
          </w:tcPr>
          <w:p w14:paraId="5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профессиональной деятельности и интересы, в рамках которых осуществляется наставническая деятельность</w:t>
            </w:r>
          </w:p>
        </w:tc>
        <w:tc>
          <w:tcPr>
            <w:tcW w:type="dxa" w:w="4673"/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«Наставник – </w:t>
            </w:r>
            <w:r>
              <w:rPr>
                <w:rFonts w:ascii="Times New Roman" w:hAnsi="Times New Roman"/>
                <w:sz w:val="24"/>
              </w:rPr>
              <w:t>Педагог, приступивший к работе в качестве классного руководителя, после длительного перерыва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9345"/>
            <w:gridSpan w:val="2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Целевая модель наставничества</w:t>
            </w:r>
          </w:p>
        </w:tc>
      </w:tr>
      <w:tr>
        <w:tc>
          <w:tcPr>
            <w:tcW w:type="dxa" w:w="4672"/>
          </w:tcPr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type="dxa" w:w="4673"/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Создать условия для реализации творческих потенциалов </w:t>
            </w:r>
            <w:r>
              <w:rPr>
                <w:rFonts w:ascii="Times New Roman" w:hAnsi="Times New Roman"/>
                <w:sz w:val="24"/>
              </w:rPr>
              <w:t>педагога в рамках деятельности классного руководителя</w:t>
            </w:r>
          </w:p>
        </w:tc>
      </w:tr>
      <w:tr>
        <w:tc>
          <w:tcPr>
            <w:tcW w:type="dxa" w:w="4672"/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</w:p>
        </w:tc>
        <w:tc>
          <w:tcPr>
            <w:tcW w:type="dxa" w:w="4673"/>
          </w:tcPr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развивать личностные качества, коммуникативные и управленческие умения педагог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удовлетворит</w:t>
            </w:r>
            <w:r>
              <w:rPr>
                <w:rFonts w:ascii="Times New Roman" w:hAnsi="Times New Roman"/>
                <w:sz w:val="24"/>
              </w:rPr>
              <w:t xml:space="preserve">ь потребность молодых учителей </w:t>
            </w:r>
            <w:r>
              <w:rPr>
                <w:rFonts w:ascii="Times New Roman" w:hAnsi="Times New Roman"/>
                <w:sz w:val="24"/>
              </w:rPr>
              <w:t xml:space="preserve"> в непрерывном образовании и оказании им помощи в преодолении различных затруднений;</w:t>
            </w:r>
          </w:p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помочь молодым специалистам внедрить современные методы и передовые педагогические технологии в образовательный процесс</w:t>
            </w:r>
          </w:p>
        </w:tc>
      </w:tr>
      <w:tr>
        <w:tc>
          <w:tcPr>
            <w:tcW w:type="dxa" w:w="4672"/>
          </w:tcPr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работы с наставляемыми педагогами и обучающимися, интересующимся биологией, экологией и краеведением</w:t>
            </w:r>
          </w:p>
        </w:tc>
        <w:tc>
          <w:tcPr>
            <w:tcW w:type="dxa" w:w="4673"/>
          </w:tcPr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Консультации, обучающие и тематические семинары, тренинги, деловые игры, масте</w:t>
            </w:r>
            <w:r>
              <w:rPr>
                <w:rFonts w:ascii="Times New Roman" w:hAnsi="Times New Roman"/>
                <w:sz w:val="24"/>
              </w:rPr>
              <w:t>р-классы, анализ планов и разработок внеклассных мероприятий</w:t>
            </w:r>
            <w:r>
              <w:rPr>
                <w:rFonts w:ascii="Times New Roman" w:hAnsi="Times New Roman"/>
                <w:sz w:val="24"/>
              </w:rPr>
              <w:t xml:space="preserve">, помощь в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z w:val="24"/>
              </w:rPr>
              <w:t xml:space="preserve">подготовке </w:t>
            </w:r>
            <w:r>
              <w:rPr>
                <w:rFonts w:ascii="Times New Roman" w:hAnsi="Times New Roman"/>
                <w:sz w:val="24"/>
              </w:rPr>
              <w:t>и проведении</w:t>
            </w:r>
          </w:p>
        </w:tc>
      </w:tr>
      <w:tr>
        <w:tc>
          <w:tcPr>
            <w:tcW w:type="dxa" w:w="4672"/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наставничества</w:t>
            </w:r>
          </w:p>
        </w:tc>
        <w:tc>
          <w:tcPr>
            <w:tcW w:type="dxa" w:w="4673"/>
          </w:tcPr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развитие своего индивидуального стиля педагогической деятельности, общения в социуме;</w:t>
            </w:r>
          </w:p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развитие личностно ориентированных отношений между коллегами и обучающимися;</w:t>
            </w:r>
          </w:p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проявление педагогами и обучающимися активности в учебной и общественной деятельности</w:t>
            </w:r>
          </w:p>
        </w:tc>
      </w:tr>
    </w:tbl>
    <w:p w14:paraId="68000000">
      <w:pPr>
        <w:ind/>
        <w:jc w:val="both"/>
        <w:rPr>
          <w:rFonts w:ascii="ИTimes New Roman" w:hAnsi="И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2" w:type="paragraph">
    <w:name w:val="toc 5"/>
    <w:next w:val="Style_4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2025-03-04T14:53:57Z</dcterms:modified>
</cp:coreProperties>
</file>